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D" w:rsidRDefault="005B0A3D" w:rsidP="00AC5928">
      <w:pPr>
        <w:spacing w:line="480" w:lineRule="auto"/>
        <w:jc w:val="center"/>
        <w:rPr>
          <w:rFonts w:ascii="Times New Roman" w:hAnsi="Times New Roman" w:cs="Times New Roman"/>
          <w:sz w:val="24"/>
          <w:szCs w:val="24"/>
        </w:rPr>
      </w:pPr>
      <w:r w:rsidRPr="0000467F">
        <w:rPr>
          <w:rFonts w:ascii="Times New Roman" w:hAnsi="Times New Roman" w:cs="Times New Roman"/>
          <w:sz w:val="24"/>
          <w:szCs w:val="24"/>
        </w:rPr>
        <w:t>Economic Analysis</w:t>
      </w:r>
    </w:p>
    <w:p w:rsidR="00CC0AB9" w:rsidRDefault="00CC0AB9" w:rsidP="00AC592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C0AB9" w:rsidRDefault="00CC0AB9" w:rsidP="00AC592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C0AB9" w:rsidRPr="0000467F" w:rsidRDefault="00CC0AB9" w:rsidP="00AC5928">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750FB0" w:rsidRDefault="00750FB0" w:rsidP="0000467F">
      <w:pPr>
        <w:spacing w:line="480" w:lineRule="auto"/>
        <w:rPr>
          <w:rFonts w:ascii="Times New Roman" w:hAnsi="Times New Roman" w:cs="Times New Roman"/>
          <w:sz w:val="24"/>
          <w:szCs w:val="24"/>
        </w:rPr>
      </w:pP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lastRenderedPageBreak/>
        <w:t>Executive summary</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Economic analysis studies how organizations predispose and allocate products in a specified geographical location. ConnectMe is a cost-effective online service product to be established in Greece. The population demographics of Greece imply overpopulation meaning the product will get enough customers. The huge gap between the rich and the poor in Greece implies that only the rich will acquire the product more than the poor. There are several natural resources in Greece which include petroleum, bauxite, lead, zinc, iron ore, and lignite. Petroleum accounts for 38.8% of the total exports while aluminum accounts for 4.3% of the exports. All the parts of Greece have transportation means including the islands making it easier to move around. The availability of quality port services enables easy movement of people in the islands of Greek. This will make transportation easier in all parts of Greece country.</w:t>
      </w:r>
    </w:p>
    <w:p w:rsidR="00275AB4"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The availability of communication channels in all parts of Greece implies that information can be transmitted easily across the country.  In Greece, all employees receive equal treatment on salaries and benefits regardless of color, race, or ethnic region.  Statistics show that the unemployment rate in Greece is at 15.47%. The availability of several industries will help the product to make profits. The highest level of FDI flow reached in 2019 is USD 4.6 billion. The ConnectMe product will not have any restrictions from Greece country and therefore no costs will be incurred by the industry. In the last 40 years, the inflation rate In Greece has moved between -1.7% and 24.7%. Statistics show that 1.33% of GNP in Greece has been used for research and development. The role of the chain store will be to enable the central purchasing unit to purchase on agreeable terms, low cost, ability to advertise for all units at one time, and the freedom to engage in one selling unit without any risk to the process. A greater number of Greeks make use of the internet as compared to the other mass media.</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lastRenderedPageBreak/>
        <w:t>Introduction</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Economic analysis is the study of how organizations dispose and distribute available products in a specific geographical region (economic system). The goal of the study is to determine how much profit an organization is or will be making. Connect Me is a new product but also a modified brand of an open table. Connect Me is an online service for clubs and bars which has a unique technology for reservation and user interface. ConnectMe is a service that is cost-effective with a cost of $0.99 for end-users while for bars and clubs there are reservations and subscription fees. The ConnectMe service will be implemented in Greece. Economic analysis of the service will enable to determine the economic system in Greece.</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Population</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Currently, the total population of Greece is 10,389,713 of 2021according to the United Nations data.  This is equivalent to 0.13% of the global total population.  The population growth rate in Greece is at -0.34% as of 2021. The birth rates stand at 7.72 births per 1000 population. The population distribution per age and sex is as follows: 0-14 years : 14.53% ( 794,918 being male and 745,909 being female), 15-24 years: 10.34% ( 577,134 male and 519,819 female), 25-54 years: 39.6% ( 2,080,443 male and 2,119,995 female), 55-64 years: 13.1% ( 656,404 male and 732,936 female), and above 65 years: 22.43% ( 1,057,317 men and 1,322,176 female. The migration rate in Greece is now standing at 0.97 migrants per 1000 population. The Greek ethnic group has the largest population of 91.6% followed by Albanian with 4.4% while the other ethnic groups make of 4% of the total population</w:t>
      </w:r>
      <w:r w:rsidR="008C0C57" w:rsidRPr="008C0C57">
        <w:rPr>
          <w:rFonts w:ascii="Times New Roman" w:hAnsi="Times New Roman" w:cs="Times New Roman"/>
          <w:color w:val="222222"/>
          <w:sz w:val="24"/>
          <w:szCs w:val="24"/>
          <w:shd w:val="clear" w:color="auto" w:fill="FFFFFF"/>
        </w:rPr>
        <w:t xml:space="preserve"> </w:t>
      </w:r>
      <w:r w:rsidR="008C0C57">
        <w:rPr>
          <w:rFonts w:ascii="Times New Roman" w:hAnsi="Times New Roman" w:cs="Times New Roman"/>
          <w:color w:val="222222"/>
          <w:sz w:val="24"/>
          <w:szCs w:val="24"/>
          <w:shd w:val="clear" w:color="auto" w:fill="FFFFFF"/>
        </w:rPr>
        <w:t>(Alcock &amp;</w:t>
      </w:r>
      <w:r w:rsidR="008C0C57" w:rsidRPr="0000467F">
        <w:rPr>
          <w:rFonts w:ascii="Times New Roman" w:hAnsi="Times New Roman" w:cs="Times New Roman"/>
          <w:color w:val="222222"/>
          <w:sz w:val="24"/>
          <w:szCs w:val="24"/>
          <w:shd w:val="clear" w:color="auto" w:fill="FFFFFF"/>
        </w:rPr>
        <w:t xml:space="preserve"> S. E</w:t>
      </w:r>
      <w:r w:rsidR="008C0C57">
        <w:rPr>
          <w:rFonts w:ascii="Times New Roman" w:hAnsi="Times New Roman" w:cs="Times New Roman"/>
          <w:color w:val="222222"/>
          <w:sz w:val="24"/>
          <w:szCs w:val="24"/>
          <w:shd w:val="clear" w:color="auto" w:fill="FFFFFF"/>
        </w:rPr>
        <w:t>, 1996</w:t>
      </w:r>
      <w:r w:rsidR="00F230B8">
        <w:rPr>
          <w:rFonts w:ascii="Times New Roman" w:hAnsi="Times New Roman" w:cs="Times New Roman"/>
          <w:color w:val="222222"/>
          <w:sz w:val="24"/>
          <w:szCs w:val="24"/>
          <w:shd w:val="clear" w:color="auto" w:fill="FFFFFF"/>
        </w:rPr>
        <w:t>)</w:t>
      </w:r>
      <w:r w:rsidR="00F230B8">
        <w:rPr>
          <w:rFonts w:ascii="Times New Roman" w:hAnsi="Times New Roman" w:cs="Times New Roman"/>
          <w:sz w:val="24"/>
          <w:szCs w:val="24"/>
        </w:rPr>
        <w:t xml:space="preserve">. </w:t>
      </w:r>
      <w:r w:rsidRPr="0000467F">
        <w:rPr>
          <w:rFonts w:ascii="Times New Roman" w:hAnsi="Times New Roman" w:cs="Times New Roman"/>
          <w:sz w:val="24"/>
          <w:szCs w:val="24"/>
        </w:rPr>
        <w:t xml:space="preserve">The urban population is 79.7% of the total population. By viewing the population demographics of Greece it is clear that </w:t>
      </w:r>
      <w:r w:rsidRPr="0000467F">
        <w:rPr>
          <w:rFonts w:ascii="Times New Roman" w:hAnsi="Times New Roman" w:cs="Times New Roman"/>
          <w:sz w:val="24"/>
          <w:szCs w:val="24"/>
        </w:rPr>
        <w:lastRenderedPageBreak/>
        <w:t>it is overpopulated. Overpopulation means that the ConnectMe product will have many customers hence generating a relatively good profit.</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Economic Statistics and Activity</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The GDP level in Greece has been rising in recent years. The current GDP growth is at 3%. The average family in Greece is USD 17 700 per year</w:t>
      </w:r>
      <w:r w:rsidR="00DE191E" w:rsidRPr="00DE191E">
        <w:rPr>
          <w:rFonts w:ascii="Times New Roman" w:hAnsi="Times New Roman" w:cs="Times New Roman"/>
          <w:color w:val="222222"/>
          <w:sz w:val="24"/>
          <w:szCs w:val="24"/>
          <w:shd w:val="clear" w:color="auto" w:fill="FFFFFF"/>
        </w:rPr>
        <w:t xml:space="preserve"> </w:t>
      </w:r>
      <w:r w:rsidR="00DE191E">
        <w:rPr>
          <w:rFonts w:ascii="Times New Roman" w:hAnsi="Times New Roman" w:cs="Times New Roman"/>
          <w:color w:val="222222"/>
          <w:sz w:val="24"/>
          <w:szCs w:val="24"/>
          <w:shd w:val="clear" w:color="auto" w:fill="FFFFFF"/>
        </w:rPr>
        <w:t>(</w:t>
      </w:r>
      <w:r w:rsidR="00DE191E" w:rsidRPr="0000467F">
        <w:rPr>
          <w:rFonts w:ascii="Times New Roman" w:hAnsi="Times New Roman" w:cs="Times New Roman"/>
          <w:color w:val="222222"/>
          <w:sz w:val="24"/>
          <w:szCs w:val="24"/>
          <w:shd w:val="clear" w:color="auto" w:fill="FFFFFF"/>
        </w:rPr>
        <w:t>Armstrong</w:t>
      </w:r>
      <w:r w:rsidR="00DE191E">
        <w:rPr>
          <w:rFonts w:ascii="Times New Roman" w:hAnsi="Times New Roman" w:cs="Times New Roman"/>
          <w:color w:val="222222"/>
          <w:sz w:val="24"/>
          <w:szCs w:val="24"/>
          <w:shd w:val="clear" w:color="auto" w:fill="FFFFFF"/>
        </w:rPr>
        <w:t xml:space="preserve"> et.al, 2000</w:t>
      </w:r>
      <w:r w:rsidR="00953D50">
        <w:rPr>
          <w:rFonts w:ascii="Times New Roman" w:hAnsi="Times New Roman" w:cs="Times New Roman"/>
          <w:color w:val="222222"/>
          <w:sz w:val="24"/>
          <w:szCs w:val="24"/>
          <w:shd w:val="clear" w:color="auto" w:fill="FFFFFF"/>
        </w:rPr>
        <w:t>)</w:t>
      </w:r>
      <w:r w:rsidR="00953D50">
        <w:rPr>
          <w:rFonts w:ascii="Times New Roman" w:hAnsi="Times New Roman" w:cs="Times New Roman"/>
          <w:sz w:val="24"/>
          <w:szCs w:val="24"/>
        </w:rPr>
        <w:t xml:space="preserve">. </w:t>
      </w:r>
      <w:r w:rsidRPr="0000467F">
        <w:rPr>
          <w:rFonts w:ascii="Times New Roman" w:hAnsi="Times New Roman" w:cs="Times New Roman"/>
          <w:sz w:val="24"/>
          <w:szCs w:val="24"/>
        </w:rPr>
        <w:t xml:space="preserve">This is lower than the OECD average which is USD 33 604 per year. There is a huge gap between the rich and the poor in Greece leading to income inequality in Greece.  The upper classes in Greece earn more than 39 000 </w:t>
      </w:r>
      <w:r w:rsidR="0024301D" w:rsidRPr="0000467F">
        <w:rPr>
          <w:rFonts w:ascii="Times New Roman" w:hAnsi="Times New Roman" w:cs="Times New Roman"/>
          <w:sz w:val="24"/>
          <w:szCs w:val="24"/>
        </w:rPr>
        <w:t>euros per year, the middle class earn</w:t>
      </w:r>
      <w:r w:rsidRPr="0000467F">
        <w:rPr>
          <w:rFonts w:ascii="Times New Roman" w:hAnsi="Times New Roman" w:cs="Times New Roman"/>
          <w:sz w:val="24"/>
          <w:szCs w:val="24"/>
        </w:rPr>
        <w:t xml:space="preserve"> between </w:t>
      </w:r>
      <w:r w:rsidR="00166624">
        <w:rPr>
          <w:rFonts w:ascii="Times New Roman" w:hAnsi="Times New Roman" w:cs="Times New Roman"/>
          <w:sz w:val="24"/>
          <w:szCs w:val="24"/>
        </w:rPr>
        <w:t>$7,894 and</w:t>
      </w:r>
      <w:r w:rsidR="00953D50">
        <w:rPr>
          <w:rFonts w:ascii="Times New Roman" w:hAnsi="Times New Roman" w:cs="Times New Roman"/>
          <w:sz w:val="24"/>
          <w:szCs w:val="24"/>
        </w:rPr>
        <w:t xml:space="preserve"> $21, 050, and</w:t>
      </w:r>
      <w:r w:rsidRPr="0000467F">
        <w:rPr>
          <w:rFonts w:ascii="Times New Roman" w:hAnsi="Times New Roman" w:cs="Times New Roman"/>
          <w:sz w:val="24"/>
          <w:szCs w:val="24"/>
        </w:rPr>
        <w:t xml:space="preserve"> the low-class income stands at 4,178 euros per person.  The huge gap between the rich and the poor in Greece implies that only the rich will acquire the product more than the poor.</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Primary Indigenous Natural Resources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There are several natural resources in Greece which include petroleum, bauxite, lead, zinc, iron ore, and lignite. Petroleum accounts for 38.8% of the total exports while aluminum accounts for 4.3% of the exports. Greece has also got tourist attractions such as the snowy peaks of Mount Verno.  Over 25 million tourists visit Greece yearly. These natural resources contribute to the income of Greece. The tourist sceneries also generate revenue for the country.</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Surface Transportation</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 xml:space="preserve">Ferry transport is the prominent mode of transport in the Islands of Greece. Infrastructural improvements have been made to the roads, rail, and airports which have resulted in improved transportation.  The use of buses is the common mode of transport in the mainland of Greece.  In Athen, 1.4 million people use buses daily while in Piraeus 46% of the residents use buses for </w:t>
      </w:r>
      <w:r w:rsidRPr="0000467F">
        <w:rPr>
          <w:rFonts w:ascii="Times New Roman" w:hAnsi="Times New Roman" w:cs="Times New Roman"/>
          <w:sz w:val="24"/>
          <w:szCs w:val="24"/>
        </w:rPr>
        <w:lastRenderedPageBreak/>
        <w:t>transport. 34% of residents in Athens use personal cars for transport daily while 8% use motorcycles and 4% use taxis daily.  All the parts of Greece have transportation means including the islands making it easier to move around.</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Ports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The main ports in Greece include Piraeus port, Rafina port, and Lavrio port where most ferry journeys begin.  Piraeus port is the busiest port of the three. Greece has been ranked the 26th country in infrastructure quality among the E.U countries. Greek infrastructure has enormously grown over the years. There is a high quality of port services in Greek which are available for all types of ships that operate in both Greek and seven international ports. The availability of quality port services enables easy movement of people in the islands of Greek. This will make transportation easier in all parts of Greece country.</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Communication Systems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Communication systems in Greece are modern. The telephone system is available and is accessible in all parts. There are also underwater cables that transmit calls to the islands. There are also radio and television stations that enhance communication in Greece. Statistics show that telephone system usage is at 66%.  The availability of communication channels in all parts of Greece implies that information can be transmitted easily across the country.</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Working conditions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 xml:space="preserve">The employer-employee relationship is controlled by the Employment and Labour Law which is applied in Greece. Greece has got strict laws regarding minimum wage whereby employees above 25 years must receive EUR 586.08 per month and be given a three-year length–of–service </w:t>
      </w:r>
      <w:r w:rsidRPr="0000467F">
        <w:rPr>
          <w:rFonts w:ascii="Times New Roman" w:hAnsi="Times New Roman" w:cs="Times New Roman"/>
          <w:sz w:val="24"/>
          <w:szCs w:val="24"/>
        </w:rPr>
        <w:lastRenderedPageBreak/>
        <w:t xml:space="preserve">increment. Employees who are under 25 years of age must be paid a minimum of EUR 510.95 per month and get a three-year length-of-service increment. In Greece, all employees receive equal treatment on salaries and benefits regardless of color, race, or ethnic region.  </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Labor Force</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According to the World Bank, the size of the labor force in Greece 4729920 as of 2020. Statistics show that the unemployment rate in Greece is at 15.47% and the country reports the highest rate of unemployment among the EU countries.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Principal Industries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Greece is an industrialized country with the main industries being: industrial products, tourism, textiles, food and tobacco processing, metal products, chemicals, petroleum, and mining. Greece has also got agricultural industries for olive oil production and fig production. The availability of all these industries will help the product to make profits.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Inward Foreign Direct Investment</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Foreign Direct Investment flow has fluctuated in Greece and has been low compared to the other EU countries. The highest level of FDI flow reached in 2019 is USD 4.6 billion. This was an increase of 33.3% from the 2018 flow of 3.364 billion. Investment in Greece mostly originates from EU companies with France and Germany being the main origins. Cyprus and Switzerland are also sources of investment.</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International Trade Statistics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 xml:space="preserve">The main exports of Greece include petroleum products (29% of total exports), aluminum (5%), fruits and nuts (2%), medicament (4%), fish (2%), and vegetables (7%). The average value of a </w:t>
      </w:r>
      <w:r w:rsidRPr="0000467F">
        <w:rPr>
          <w:rFonts w:ascii="Times New Roman" w:hAnsi="Times New Roman" w:cs="Times New Roman"/>
          <w:sz w:val="24"/>
          <w:szCs w:val="24"/>
        </w:rPr>
        <w:lastRenderedPageBreak/>
        <w:t>dollar in Greece is 0.821 EUR/USD. The major imports in Greece include boats, ships, and floating structures (6%), crude oil (15%), medicament (5%), petroleum products (6%), natural gas (2%), and motor vehicles (2%). Greece has experienced a deficit in the balance of payments because the value of imports is more than twice that of the export.  The currency of Greece is Euro and it has appreciated above $ 1.22. EU trade barriers and preferential tariffs are enforced in Greece</w:t>
      </w:r>
      <w:r w:rsidR="004C501A" w:rsidRPr="004C501A">
        <w:rPr>
          <w:rFonts w:ascii="Times New Roman" w:hAnsi="Times New Roman" w:cs="Times New Roman"/>
          <w:color w:val="222222"/>
          <w:sz w:val="24"/>
          <w:szCs w:val="24"/>
          <w:shd w:val="clear" w:color="auto" w:fill="FFFFFF"/>
        </w:rPr>
        <w:t xml:space="preserve"> </w:t>
      </w:r>
      <w:r w:rsidR="004C501A">
        <w:rPr>
          <w:rFonts w:ascii="Times New Roman" w:hAnsi="Times New Roman" w:cs="Times New Roman"/>
          <w:color w:val="222222"/>
          <w:sz w:val="24"/>
          <w:szCs w:val="24"/>
          <w:shd w:val="clear" w:color="auto" w:fill="FFFFFF"/>
        </w:rPr>
        <w:t>(</w:t>
      </w:r>
      <w:r w:rsidR="004C501A" w:rsidRPr="0000467F">
        <w:rPr>
          <w:rFonts w:ascii="Times New Roman" w:hAnsi="Times New Roman" w:cs="Times New Roman"/>
          <w:color w:val="222222"/>
          <w:sz w:val="24"/>
          <w:szCs w:val="24"/>
          <w:shd w:val="clear" w:color="auto" w:fill="FFFFFF"/>
        </w:rPr>
        <w:t>Ellerman</w:t>
      </w:r>
      <w:r w:rsidR="004C501A">
        <w:rPr>
          <w:rFonts w:ascii="Times New Roman" w:hAnsi="Times New Roman" w:cs="Times New Roman"/>
          <w:color w:val="222222"/>
          <w:sz w:val="24"/>
          <w:szCs w:val="24"/>
          <w:shd w:val="clear" w:color="auto" w:fill="FFFFFF"/>
        </w:rPr>
        <w:t xml:space="preserve"> et. al, 2016)</w:t>
      </w:r>
      <w:r w:rsidR="004C501A">
        <w:rPr>
          <w:rFonts w:ascii="Times New Roman" w:hAnsi="Times New Roman" w:cs="Times New Roman"/>
          <w:sz w:val="24"/>
          <w:szCs w:val="24"/>
        </w:rPr>
        <w:t xml:space="preserve">. </w:t>
      </w:r>
      <w:r w:rsidRPr="0000467F">
        <w:rPr>
          <w:rFonts w:ascii="Times New Roman" w:hAnsi="Times New Roman" w:cs="Times New Roman"/>
          <w:sz w:val="24"/>
          <w:szCs w:val="24"/>
        </w:rPr>
        <w:t>Greece has also eliminated tariffs on several IT products. Greece has restrictions on several business and professional services. The restrictions do not apply to US companies and EU citizens. The ConnectMe product will not have any restrictions from Greece country and therefore no costs will be incurred by the industry.</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Inflation Rate</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In the last 40 years, the inflation rate has moved between -1.7% and 24.7%. 0.3% inflation rate was reported in 2019. The average inflation between 1979 and 2019 was 9.1 % yearly. The inflation rate has increased meaning that our product will cost relatively high hence increasing profit.</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Technology and Science</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Technological inventions have been experienced in Greek</w:t>
      </w:r>
      <w:r w:rsidR="001915BF" w:rsidRPr="001915BF">
        <w:rPr>
          <w:rFonts w:ascii="Times New Roman" w:hAnsi="Times New Roman" w:cs="Times New Roman"/>
          <w:color w:val="222222"/>
          <w:sz w:val="24"/>
          <w:szCs w:val="24"/>
          <w:shd w:val="clear" w:color="auto" w:fill="FFFFFF"/>
        </w:rPr>
        <w:t xml:space="preserve"> </w:t>
      </w:r>
      <w:r w:rsidR="001915BF">
        <w:rPr>
          <w:rFonts w:ascii="Times New Roman" w:hAnsi="Times New Roman" w:cs="Times New Roman"/>
          <w:color w:val="222222"/>
          <w:sz w:val="24"/>
          <w:szCs w:val="24"/>
          <w:shd w:val="clear" w:color="auto" w:fill="FFFFFF"/>
        </w:rPr>
        <w:t>(Kastelli &amp;</w:t>
      </w:r>
      <w:r w:rsidR="001915BF" w:rsidRPr="0000467F">
        <w:rPr>
          <w:rFonts w:ascii="Times New Roman" w:hAnsi="Times New Roman" w:cs="Times New Roman"/>
          <w:color w:val="222222"/>
          <w:sz w:val="24"/>
          <w:szCs w:val="24"/>
          <w:shd w:val="clear" w:color="auto" w:fill="FFFFFF"/>
        </w:rPr>
        <w:t>I</w:t>
      </w:r>
      <w:r w:rsidR="001915BF">
        <w:rPr>
          <w:rFonts w:ascii="Times New Roman" w:hAnsi="Times New Roman" w:cs="Times New Roman"/>
          <w:sz w:val="24"/>
          <w:szCs w:val="24"/>
        </w:rPr>
        <w:t>, 2000)</w:t>
      </w:r>
      <w:r w:rsidRPr="0000467F">
        <w:rPr>
          <w:rFonts w:ascii="Times New Roman" w:hAnsi="Times New Roman" w:cs="Times New Roman"/>
          <w:sz w:val="24"/>
          <w:szCs w:val="24"/>
        </w:rPr>
        <w:t xml:space="preserve">. Computers, machinery, and other tools have been developed for use in water technology, mining, and other industries. Statistics show that 1.33% of GNP in Greece has been used for research and development. E-commerce as a channel of distribution has made improvements whereby 11 million people have access to the internet, EUR 4 billion online retail turnover and there are over 6 500 e-shops. More than 3 million people shop online in Greece. There are 5.3 million people </w:t>
      </w:r>
      <w:r w:rsidRPr="0000467F">
        <w:rPr>
          <w:rFonts w:ascii="Times New Roman" w:hAnsi="Times New Roman" w:cs="Times New Roman"/>
          <w:sz w:val="24"/>
          <w:szCs w:val="24"/>
        </w:rPr>
        <w:lastRenderedPageBreak/>
        <w:t>who use social media in Greece. With these technological advances, our product will gain market for it is an online service.</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Intermediaries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The number of retail outlets in Greek is 124. The role of the chain store will be to enable a central purchasing unit to purchase on agreeable terms, low cost, ability to advertise for all units at one time, and the freedom to engage in one selling unit without any risk to the process. Attica and Hondos center are some of the department stores in Greece. Some of the specialty shops for online services in Greece include Korres, Sandalista, Karavan among others.</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Media</w:t>
      </w:r>
    </w:p>
    <w:p w:rsidR="005B0A3D" w:rsidRPr="0000467F" w:rsidRDefault="005B0A3D" w:rsidP="0000467F">
      <w:pPr>
        <w:spacing w:line="480" w:lineRule="auto"/>
        <w:rPr>
          <w:rFonts w:ascii="Times New Roman" w:hAnsi="Times New Roman" w:cs="Times New Roman"/>
          <w:sz w:val="24"/>
          <w:szCs w:val="24"/>
        </w:rPr>
      </w:pPr>
      <w:r w:rsidRPr="0000467F">
        <w:rPr>
          <w:rFonts w:ascii="Times New Roman" w:hAnsi="Times New Roman" w:cs="Times New Roman"/>
          <w:sz w:val="24"/>
          <w:szCs w:val="24"/>
        </w:rPr>
        <w:t>Television, newspapers, and magazines are mass media available in Greece.  The use of the internet and also radio are also used. The cost of advertising on television is rapidly rising and is expected to inflate to 15%-20%.  The newspaper sales have dropped by 25%.  Many Greeks make use of the internet due to decreasing incomes for it is relatively cheaper as compared to other media. Major advertising agencies in Greece include Humble Digital Agency, Digital Sapiens, Design Agency Greece, Glispa, among others. Advertising agencies can create, plan and handle advertising, promotion, and marketing for clients.</w:t>
      </w:r>
    </w:p>
    <w:p w:rsidR="005B0A3D" w:rsidRPr="0000467F" w:rsidRDefault="005B0A3D" w:rsidP="0000467F">
      <w:pPr>
        <w:spacing w:line="480" w:lineRule="auto"/>
        <w:rPr>
          <w:rFonts w:ascii="Times New Roman" w:hAnsi="Times New Roman" w:cs="Times New Roman"/>
          <w:sz w:val="24"/>
          <w:szCs w:val="24"/>
        </w:rPr>
      </w:pPr>
    </w:p>
    <w:p w:rsidR="005B0A3D" w:rsidRPr="0000467F" w:rsidRDefault="005B0A3D" w:rsidP="0000467F">
      <w:pPr>
        <w:spacing w:line="480" w:lineRule="auto"/>
        <w:rPr>
          <w:rFonts w:ascii="Times New Roman" w:hAnsi="Times New Roman" w:cs="Times New Roman"/>
          <w:sz w:val="24"/>
          <w:szCs w:val="24"/>
        </w:rPr>
      </w:pPr>
    </w:p>
    <w:p w:rsidR="005B0A3D" w:rsidRPr="0000467F" w:rsidRDefault="005B0A3D" w:rsidP="0000467F">
      <w:pPr>
        <w:spacing w:line="480" w:lineRule="auto"/>
        <w:rPr>
          <w:rFonts w:ascii="Times New Roman" w:hAnsi="Times New Roman" w:cs="Times New Roman"/>
          <w:sz w:val="24"/>
          <w:szCs w:val="24"/>
        </w:rPr>
      </w:pPr>
    </w:p>
    <w:p w:rsidR="00AA1F72" w:rsidRDefault="00AA1F72" w:rsidP="0000467F">
      <w:pPr>
        <w:spacing w:line="480" w:lineRule="auto"/>
        <w:rPr>
          <w:rFonts w:ascii="Times New Roman" w:hAnsi="Times New Roman" w:cs="Times New Roman"/>
          <w:sz w:val="24"/>
          <w:szCs w:val="24"/>
        </w:rPr>
      </w:pPr>
    </w:p>
    <w:p w:rsidR="00DE06DE" w:rsidRPr="0000467F" w:rsidRDefault="005B0A3D" w:rsidP="00AA1F72">
      <w:pPr>
        <w:spacing w:line="480" w:lineRule="auto"/>
        <w:jc w:val="center"/>
        <w:rPr>
          <w:rFonts w:ascii="Times New Roman" w:hAnsi="Times New Roman" w:cs="Times New Roman"/>
          <w:sz w:val="24"/>
          <w:szCs w:val="24"/>
        </w:rPr>
      </w:pPr>
      <w:r w:rsidRPr="0000467F">
        <w:rPr>
          <w:rFonts w:ascii="Times New Roman" w:hAnsi="Times New Roman" w:cs="Times New Roman"/>
          <w:sz w:val="24"/>
          <w:szCs w:val="24"/>
        </w:rPr>
        <w:lastRenderedPageBreak/>
        <w:t>References</w:t>
      </w:r>
    </w:p>
    <w:p w:rsidR="005B0A3D" w:rsidRPr="0000467F" w:rsidRDefault="00492B71" w:rsidP="00AA1F72">
      <w:pPr>
        <w:spacing w:line="480" w:lineRule="auto"/>
        <w:jc w:val="center"/>
        <w:rPr>
          <w:rFonts w:ascii="Times New Roman" w:hAnsi="Times New Roman" w:cs="Times New Roman"/>
          <w:color w:val="222222"/>
          <w:sz w:val="24"/>
          <w:szCs w:val="24"/>
          <w:shd w:val="clear" w:color="auto" w:fill="FFFFFF"/>
        </w:rPr>
      </w:pPr>
      <w:r w:rsidRPr="0000467F">
        <w:rPr>
          <w:rFonts w:ascii="Times New Roman" w:hAnsi="Times New Roman" w:cs="Times New Roman"/>
          <w:color w:val="222222"/>
          <w:sz w:val="24"/>
          <w:szCs w:val="24"/>
          <w:shd w:val="clear" w:color="auto" w:fill="FFFFFF"/>
        </w:rPr>
        <w:t>Armstrong, H. W., &amp; Read, R. (2000). Comparing the economic performance of dependent territories and sovereign microstates. </w:t>
      </w:r>
      <w:r w:rsidRPr="0000467F">
        <w:rPr>
          <w:rFonts w:ascii="Times New Roman" w:hAnsi="Times New Roman" w:cs="Times New Roman"/>
          <w:i/>
          <w:iCs/>
          <w:color w:val="222222"/>
          <w:sz w:val="24"/>
          <w:szCs w:val="24"/>
          <w:shd w:val="clear" w:color="auto" w:fill="FFFFFF"/>
        </w:rPr>
        <w:t>Economic Development and Cultural Change</w:t>
      </w:r>
      <w:r w:rsidRPr="0000467F">
        <w:rPr>
          <w:rFonts w:ascii="Times New Roman" w:hAnsi="Times New Roman" w:cs="Times New Roman"/>
          <w:color w:val="222222"/>
          <w:sz w:val="24"/>
          <w:szCs w:val="24"/>
          <w:shd w:val="clear" w:color="auto" w:fill="FFFFFF"/>
        </w:rPr>
        <w:t>, </w:t>
      </w:r>
      <w:r w:rsidRPr="0000467F">
        <w:rPr>
          <w:rFonts w:ascii="Times New Roman" w:hAnsi="Times New Roman" w:cs="Times New Roman"/>
          <w:i/>
          <w:iCs/>
          <w:color w:val="222222"/>
          <w:sz w:val="24"/>
          <w:szCs w:val="24"/>
          <w:shd w:val="clear" w:color="auto" w:fill="FFFFFF"/>
        </w:rPr>
        <w:t>48</w:t>
      </w:r>
      <w:r w:rsidRPr="0000467F">
        <w:rPr>
          <w:rFonts w:ascii="Times New Roman" w:hAnsi="Times New Roman" w:cs="Times New Roman"/>
          <w:color w:val="222222"/>
          <w:sz w:val="24"/>
          <w:szCs w:val="24"/>
          <w:shd w:val="clear" w:color="auto" w:fill="FFFFFF"/>
        </w:rPr>
        <w:t>(2), 285-306.</w:t>
      </w:r>
    </w:p>
    <w:p w:rsidR="004F4873" w:rsidRPr="0000467F" w:rsidRDefault="004F4873" w:rsidP="00AA1F72">
      <w:pPr>
        <w:spacing w:line="480" w:lineRule="auto"/>
        <w:jc w:val="center"/>
        <w:rPr>
          <w:rFonts w:ascii="Times New Roman" w:hAnsi="Times New Roman" w:cs="Times New Roman"/>
          <w:color w:val="222222"/>
          <w:sz w:val="24"/>
          <w:szCs w:val="24"/>
          <w:shd w:val="clear" w:color="auto" w:fill="FFFFFF"/>
        </w:rPr>
      </w:pPr>
      <w:r w:rsidRPr="0000467F">
        <w:rPr>
          <w:rFonts w:ascii="Times New Roman" w:hAnsi="Times New Roman" w:cs="Times New Roman"/>
          <w:color w:val="222222"/>
          <w:sz w:val="24"/>
          <w:szCs w:val="24"/>
          <w:shd w:val="clear" w:color="auto" w:fill="FFFFFF"/>
        </w:rPr>
        <w:t>Alcock, S. E. (1996). </w:t>
      </w:r>
      <w:r w:rsidRPr="0000467F">
        <w:rPr>
          <w:rFonts w:ascii="Times New Roman" w:hAnsi="Times New Roman" w:cs="Times New Roman"/>
          <w:i/>
          <w:iCs/>
          <w:color w:val="222222"/>
          <w:sz w:val="24"/>
          <w:szCs w:val="24"/>
          <w:shd w:val="clear" w:color="auto" w:fill="FFFFFF"/>
        </w:rPr>
        <w:t>Graecia capta: the landscapes of Roman Greece</w:t>
      </w:r>
      <w:r w:rsidRPr="0000467F">
        <w:rPr>
          <w:rFonts w:ascii="Times New Roman" w:hAnsi="Times New Roman" w:cs="Times New Roman"/>
          <w:color w:val="222222"/>
          <w:sz w:val="24"/>
          <w:szCs w:val="24"/>
          <w:shd w:val="clear" w:color="auto" w:fill="FFFFFF"/>
        </w:rPr>
        <w:t>. Cambridge University Press.</w:t>
      </w:r>
    </w:p>
    <w:p w:rsidR="00F956E1" w:rsidRPr="0000467F" w:rsidRDefault="00F956E1" w:rsidP="00AA1F72">
      <w:pPr>
        <w:spacing w:line="480" w:lineRule="auto"/>
        <w:jc w:val="center"/>
        <w:rPr>
          <w:rFonts w:ascii="Times New Roman" w:hAnsi="Times New Roman" w:cs="Times New Roman"/>
          <w:color w:val="222222"/>
          <w:sz w:val="24"/>
          <w:szCs w:val="24"/>
          <w:shd w:val="clear" w:color="auto" w:fill="FFFFFF"/>
        </w:rPr>
      </w:pPr>
      <w:r w:rsidRPr="0000467F">
        <w:rPr>
          <w:rFonts w:ascii="Times New Roman" w:hAnsi="Times New Roman" w:cs="Times New Roman"/>
          <w:color w:val="222222"/>
          <w:sz w:val="24"/>
          <w:szCs w:val="24"/>
          <w:shd w:val="clear" w:color="auto" w:fill="FFFFFF"/>
        </w:rPr>
        <w:t>Nikolić, S. (2016). South-eastern European monetary and economic statistics from the nineteenth century to World War II (Athens: Bank of Greece, Sofia: Bulgarian National Bank, Bucharest: National Bank of Romania, Vienna: Oesterreicshische Nationalbank, 2014. Pp. 405. 87 figs. 137 tabs.(www. bankofgreece. gr/Pages/en/Publications/Studies/seemhn. aspx). </w:t>
      </w:r>
      <w:r w:rsidRPr="0000467F">
        <w:rPr>
          <w:rFonts w:ascii="Times New Roman" w:hAnsi="Times New Roman" w:cs="Times New Roman"/>
          <w:i/>
          <w:iCs/>
          <w:color w:val="222222"/>
          <w:sz w:val="24"/>
          <w:szCs w:val="24"/>
          <w:shd w:val="clear" w:color="auto" w:fill="FFFFFF"/>
        </w:rPr>
        <w:t>Economic History Review</w:t>
      </w:r>
      <w:r w:rsidRPr="0000467F">
        <w:rPr>
          <w:rFonts w:ascii="Times New Roman" w:hAnsi="Times New Roman" w:cs="Times New Roman"/>
          <w:color w:val="222222"/>
          <w:sz w:val="24"/>
          <w:szCs w:val="24"/>
          <w:shd w:val="clear" w:color="auto" w:fill="FFFFFF"/>
        </w:rPr>
        <w:t>, </w:t>
      </w:r>
      <w:r w:rsidRPr="0000467F">
        <w:rPr>
          <w:rFonts w:ascii="Times New Roman" w:hAnsi="Times New Roman" w:cs="Times New Roman"/>
          <w:i/>
          <w:iCs/>
          <w:color w:val="222222"/>
          <w:sz w:val="24"/>
          <w:szCs w:val="24"/>
          <w:shd w:val="clear" w:color="auto" w:fill="FFFFFF"/>
        </w:rPr>
        <w:t>69</w:t>
      </w:r>
      <w:r w:rsidRPr="0000467F">
        <w:rPr>
          <w:rFonts w:ascii="Times New Roman" w:hAnsi="Times New Roman" w:cs="Times New Roman"/>
          <w:color w:val="222222"/>
          <w:sz w:val="24"/>
          <w:szCs w:val="24"/>
          <w:shd w:val="clear" w:color="auto" w:fill="FFFFFF"/>
        </w:rPr>
        <w:t>(1), 391-392.</w:t>
      </w:r>
    </w:p>
    <w:p w:rsidR="00235D4F" w:rsidRPr="0000467F" w:rsidRDefault="00235D4F" w:rsidP="0000467F">
      <w:pPr>
        <w:spacing w:line="480" w:lineRule="auto"/>
        <w:rPr>
          <w:rFonts w:ascii="Times New Roman" w:hAnsi="Times New Roman" w:cs="Times New Roman"/>
          <w:color w:val="222222"/>
          <w:sz w:val="24"/>
          <w:szCs w:val="24"/>
          <w:shd w:val="clear" w:color="auto" w:fill="FFFFFF"/>
        </w:rPr>
      </w:pPr>
      <w:r w:rsidRPr="0000467F">
        <w:rPr>
          <w:rFonts w:ascii="Times New Roman" w:hAnsi="Times New Roman" w:cs="Times New Roman"/>
          <w:color w:val="222222"/>
          <w:sz w:val="24"/>
          <w:szCs w:val="24"/>
          <w:shd w:val="clear" w:color="auto" w:fill="FFFFFF"/>
        </w:rPr>
        <w:t>Kastelli, I. (2000). Science and Technology Policy in Greece. Policy initiatives for R&amp;D cooperation. </w:t>
      </w:r>
      <w:r w:rsidRPr="0000467F">
        <w:rPr>
          <w:rFonts w:ascii="Times New Roman" w:hAnsi="Times New Roman" w:cs="Times New Roman"/>
          <w:i/>
          <w:iCs/>
          <w:color w:val="222222"/>
          <w:sz w:val="24"/>
          <w:szCs w:val="24"/>
          <w:shd w:val="clear" w:color="auto" w:fill="FFFFFF"/>
        </w:rPr>
        <w:t>Policy Initiatives for R&amp;D Cooperation (September 2000)</w:t>
      </w:r>
      <w:r w:rsidRPr="0000467F">
        <w:rPr>
          <w:rFonts w:ascii="Times New Roman" w:hAnsi="Times New Roman" w:cs="Times New Roman"/>
          <w:color w:val="222222"/>
          <w:sz w:val="24"/>
          <w:szCs w:val="24"/>
          <w:shd w:val="clear" w:color="auto" w:fill="FFFFFF"/>
        </w:rPr>
        <w:t>.</w:t>
      </w:r>
    </w:p>
    <w:p w:rsidR="003846FB" w:rsidRPr="0000467F" w:rsidRDefault="003846FB" w:rsidP="0000467F">
      <w:pPr>
        <w:spacing w:line="480" w:lineRule="auto"/>
        <w:rPr>
          <w:rFonts w:ascii="Times New Roman" w:hAnsi="Times New Roman" w:cs="Times New Roman"/>
          <w:sz w:val="24"/>
          <w:szCs w:val="24"/>
        </w:rPr>
      </w:pPr>
      <w:r w:rsidRPr="0000467F">
        <w:rPr>
          <w:rFonts w:ascii="Times New Roman" w:hAnsi="Times New Roman" w:cs="Times New Roman"/>
          <w:color w:val="222222"/>
          <w:sz w:val="24"/>
          <w:szCs w:val="24"/>
          <w:shd w:val="clear" w:color="auto" w:fill="FFFFFF"/>
        </w:rPr>
        <w:t>Ellerman, A. D., Marcantonini, C., &amp; Zaklan, A. (2016). The European Union emissions trading system: ten years and counting. </w:t>
      </w:r>
      <w:r w:rsidRPr="0000467F">
        <w:rPr>
          <w:rFonts w:ascii="Times New Roman" w:hAnsi="Times New Roman" w:cs="Times New Roman"/>
          <w:i/>
          <w:iCs/>
          <w:color w:val="222222"/>
          <w:sz w:val="24"/>
          <w:szCs w:val="24"/>
          <w:shd w:val="clear" w:color="auto" w:fill="FFFFFF"/>
        </w:rPr>
        <w:t>Review of Environmental Economics and Policy</w:t>
      </w:r>
      <w:r w:rsidRPr="0000467F">
        <w:rPr>
          <w:rFonts w:ascii="Times New Roman" w:hAnsi="Times New Roman" w:cs="Times New Roman"/>
          <w:color w:val="222222"/>
          <w:sz w:val="24"/>
          <w:szCs w:val="24"/>
          <w:shd w:val="clear" w:color="auto" w:fill="FFFFFF"/>
        </w:rPr>
        <w:t>, </w:t>
      </w:r>
      <w:r w:rsidRPr="0000467F">
        <w:rPr>
          <w:rFonts w:ascii="Times New Roman" w:hAnsi="Times New Roman" w:cs="Times New Roman"/>
          <w:i/>
          <w:iCs/>
          <w:color w:val="222222"/>
          <w:sz w:val="24"/>
          <w:szCs w:val="24"/>
          <w:shd w:val="clear" w:color="auto" w:fill="FFFFFF"/>
        </w:rPr>
        <w:t>10</w:t>
      </w:r>
      <w:r w:rsidRPr="0000467F">
        <w:rPr>
          <w:rFonts w:ascii="Times New Roman" w:hAnsi="Times New Roman" w:cs="Times New Roman"/>
          <w:color w:val="222222"/>
          <w:sz w:val="24"/>
          <w:szCs w:val="24"/>
          <w:shd w:val="clear" w:color="auto" w:fill="FFFFFF"/>
        </w:rPr>
        <w:t>(1), 89-107.</w:t>
      </w:r>
    </w:p>
    <w:sectPr w:rsidR="003846FB" w:rsidRPr="0000467F" w:rsidSect="0000467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1AB" w:rsidRDefault="003811AB" w:rsidP="0000467F">
      <w:pPr>
        <w:spacing w:after="0" w:line="240" w:lineRule="auto"/>
      </w:pPr>
      <w:r>
        <w:separator/>
      </w:r>
    </w:p>
  </w:endnote>
  <w:endnote w:type="continuationSeparator" w:id="1">
    <w:p w:rsidR="003811AB" w:rsidRDefault="003811AB" w:rsidP="00004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1AB" w:rsidRDefault="003811AB" w:rsidP="0000467F">
      <w:pPr>
        <w:spacing w:after="0" w:line="240" w:lineRule="auto"/>
      </w:pPr>
      <w:r>
        <w:separator/>
      </w:r>
    </w:p>
  </w:footnote>
  <w:footnote w:type="continuationSeparator" w:id="1">
    <w:p w:rsidR="003811AB" w:rsidRDefault="003811AB" w:rsidP="000046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3829"/>
      <w:docPartObj>
        <w:docPartGallery w:val="Page Numbers (Top of Page)"/>
        <w:docPartUnique/>
      </w:docPartObj>
    </w:sdtPr>
    <w:sdtContent>
      <w:p w:rsidR="0000467F" w:rsidRDefault="0000467F">
        <w:pPr>
          <w:pStyle w:val="Header"/>
          <w:jc w:val="right"/>
        </w:pPr>
        <w:r>
          <w:t xml:space="preserve">Economic analysis </w:t>
        </w:r>
        <w:fldSimple w:instr=" PAGE   \* MERGEFORMAT ">
          <w:r w:rsidR="007635E7">
            <w:rPr>
              <w:noProof/>
            </w:rPr>
            <w:t>8</w:t>
          </w:r>
        </w:fldSimple>
      </w:p>
    </w:sdtContent>
  </w:sdt>
  <w:p w:rsidR="0000467F" w:rsidRDefault="000046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7F" w:rsidRDefault="0000467F">
    <w:pPr>
      <w:pStyle w:val="Header"/>
    </w:pPr>
    <w:r>
      <w:t xml:space="preserve">                                                                                                                                Running head: Economic analysis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57DD"/>
    <w:rsid w:val="00004213"/>
    <w:rsid w:val="0000467F"/>
    <w:rsid w:val="0001009E"/>
    <w:rsid w:val="000118B3"/>
    <w:rsid w:val="00016000"/>
    <w:rsid w:val="0001623B"/>
    <w:rsid w:val="00016951"/>
    <w:rsid w:val="00021174"/>
    <w:rsid w:val="00022DA4"/>
    <w:rsid w:val="000356E9"/>
    <w:rsid w:val="000370C2"/>
    <w:rsid w:val="000529DD"/>
    <w:rsid w:val="00053005"/>
    <w:rsid w:val="0005314D"/>
    <w:rsid w:val="000534DD"/>
    <w:rsid w:val="00053F70"/>
    <w:rsid w:val="00057AED"/>
    <w:rsid w:val="00062537"/>
    <w:rsid w:val="00066B8F"/>
    <w:rsid w:val="00072818"/>
    <w:rsid w:val="00082A7D"/>
    <w:rsid w:val="00082AD6"/>
    <w:rsid w:val="000A41AC"/>
    <w:rsid w:val="000B28ED"/>
    <w:rsid w:val="000C24CB"/>
    <w:rsid w:val="000F3942"/>
    <w:rsid w:val="000F64CF"/>
    <w:rsid w:val="000F6E39"/>
    <w:rsid w:val="001077C5"/>
    <w:rsid w:val="00113123"/>
    <w:rsid w:val="001154E0"/>
    <w:rsid w:val="0011552E"/>
    <w:rsid w:val="001248AE"/>
    <w:rsid w:val="00133236"/>
    <w:rsid w:val="00134196"/>
    <w:rsid w:val="0014002E"/>
    <w:rsid w:val="00141F46"/>
    <w:rsid w:val="00142A1A"/>
    <w:rsid w:val="0016009C"/>
    <w:rsid w:val="00166624"/>
    <w:rsid w:val="001909BD"/>
    <w:rsid w:val="001915BF"/>
    <w:rsid w:val="0019634F"/>
    <w:rsid w:val="0019670E"/>
    <w:rsid w:val="001B2C6C"/>
    <w:rsid w:val="001B3BB7"/>
    <w:rsid w:val="001C5ED1"/>
    <w:rsid w:val="001C714A"/>
    <w:rsid w:val="001D030A"/>
    <w:rsid w:val="001D0841"/>
    <w:rsid w:val="001D1314"/>
    <w:rsid w:val="001D2C55"/>
    <w:rsid w:val="001E5E42"/>
    <w:rsid w:val="001E72FA"/>
    <w:rsid w:val="001F300A"/>
    <w:rsid w:val="001F7DB9"/>
    <w:rsid w:val="00200318"/>
    <w:rsid w:val="00207EBA"/>
    <w:rsid w:val="00210C48"/>
    <w:rsid w:val="002138C1"/>
    <w:rsid w:val="00215917"/>
    <w:rsid w:val="00227146"/>
    <w:rsid w:val="00233FED"/>
    <w:rsid w:val="00235D4F"/>
    <w:rsid w:val="0024301D"/>
    <w:rsid w:val="00247BED"/>
    <w:rsid w:val="002507C3"/>
    <w:rsid w:val="00251324"/>
    <w:rsid w:val="0026268F"/>
    <w:rsid w:val="00271C60"/>
    <w:rsid w:val="0027447A"/>
    <w:rsid w:val="00275AB4"/>
    <w:rsid w:val="002768F7"/>
    <w:rsid w:val="0029272F"/>
    <w:rsid w:val="00295A32"/>
    <w:rsid w:val="00297F52"/>
    <w:rsid w:val="002A5549"/>
    <w:rsid w:val="002B0864"/>
    <w:rsid w:val="002B1C2B"/>
    <w:rsid w:val="002C1E60"/>
    <w:rsid w:val="002E437B"/>
    <w:rsid w:val="002F553F"/>
    <w:rsid w:val="002F632C"/>
    <w:rsid w:val="00310D4C"/>
    <w:rsid w:val="00313786"/>
    <w:rsid w:val="003220E2"/>
    <w:rsid w:val="00326618"/>
    <w:rsid w:val="00330567"/>
    <w:rsid w:val="003364F8"/>
    <w:rsid w:val="003458D1"/>
    <w:rsid w:val="0034649D"/>
    <w:rsid w:val="00351C55"/>
    <w:rsid w:val="0036044A"/>
    <w:rsid w:val="00360E45"/>
    <w:rsid w:val="0037108A"/>
    <w:rsid w:val="003804AF"/>
    <w:rsid w:val="003811AB"/>
    <w:rsid w:val="003846FB"/>
    <w:rsid w:val="003868FB"/>
    <w:rsid w:val="00390FD2"/>
    <w:rsid w:val="003A5758"/>
    <w:rsid w:val="003A5F56"/>
    <w:rsid w:val="003A645C"/>
    <w:rsid w:val="003B12EE"/>
    <w:rsid w:val="003C1A1C"/>
    <w:rsid w:val="003D3201"/>
    <w:rsid w:val="003E086F"/>
    <w:rsid w:val="003E5263"/>
    <w:rsid w:val="003E65B8"/>
    <w:rsid w:val="003E769C"/>
    <w:rsid w:val="003E7B55"/>
    <w:rsid w:val="003F1B8A"/>
    <w:rsid w:val="003F24F0"/>
    <w:rsid w:val="003F4EC3"/>
    <w:rsid w:val="003F5E64"/>
    <w:rsid w:val="004022ED"/>
    <w:rsid w:val="004023EE"/>
    <w:rsid w:val="00410893"/>
    <w:rsid w:val="00416C74"/>
    <w:rsid w:val="0041725B"/>
    <w:rsid w:val="00432EA9"/>
    <w:rsid w:val="0043577E"/>
    <w:rsid w:val="00440206"/>
    <w:rsid w:val="00445EA1"/>
    <w:rsid w:val="004479B6"/>
    <w:rsid w:val="00451436"/>
    <w:rsid w:val="0045364F"/>
    <w:rsid w:val="00460A8C"/>
    <w:rsid w:val="00461565"/>
    <w:rsid w:val="00482A4A"/>
    <w:rsid w:val="00492B71"/>
    <w:rsid w:val="004965DE"/>
    <w:rsid w:val="004A0B89"/>
    <w:rsid w:val="004A3081"/>
    <w:rsid w:val="004A4190"/>
    <w:rsid w:val="004A57BA"/>
    <w:rsid w:val="004B05DA"/>
    <w:rsid w:val="004B0E1F"/>
    <w:rsid w:val="004C4C19"/>
    <w:rsid w:val="004C501A"/>
    <w:rsid w:val="004C502E"/>
    <w:rsid w:val="004C5F97"/>
    <w:rsid w:val="004D3880"/>
    <w:rsid w:val="004D7EF2"/>
    <w:rsid w:val="004E2C72"/>
    <w:rsid w:val="004F01C5"/>
    <w:rsid w:val="004F4873"/>
    <w:rsid w:val="004F5BE9"/>
    <w:rsid w:val="00500642"/>
    <w:rsid w:val="0050160A"/>
    <w:rsid w:val="00525350"/>
    <w:rsid w:val="005304C5"/>
    <w:rsid w:val="00533B9B"/>
    <w:rsid w:val="0053421C"/>
    <w:rsid w:val="00541EA5"/>
    <w:rsid w:val="00556D55"/>
    <w:rsid w:val="0056058A"/>
    <w:rsid w:val="00576021"/>
    <w:rsid w:val="00577D5C"/>
    <w:rsid w:val="005829F5"/>
    <w:rsid w:val="00595CD5"/>
    <w:rsid w:val="00597D5D"/>
    <w:rsid w:val="005A3AA9"/>
    <w:rsid w:val="005A4089"/>
    <w:rsid w:val="005A61EC"/>
    <w:rsid w:val="005B0A3D"/>
    <w:rsid w:val="005B0E83"/>
    <w:rsid w:val="005C3B4A"/>
    <w:rsid w:val="005D495E"/>
    <w:rsid w:val="005D6EBF"/>
    <w:rsid w:val="005D7A4D"/>
    <w:rsid w:val="005E5B3D"/>
    <w:rsid w:val="005E7F64"/>
    <w:rsid w:val="005F7DC7"/>
    <w:rsid w:val="00602FBE"/>
    <w:rsid w:val="00610CD1"/>
    <w:rsid w:val="00611CDF"/>
    <w:rsid w:val="006120AE"/>
    <w:rsid w:val="0062272E"/>
    <w:rsid w:val="00625B2A"/>
    <w:rsid w:val="00670908"/>
    <w:rsid w:val="00671BD5"/>
    <w:rsid w:val="00673EA5"/>
    <w:rsid w:val="0069323B"/>
    <w:rsid w:val="00695ADF"/>
    <w:rsid w:val="006A2315"/>
    <w:rsid w:val="006B62B1"/>
    <w:rsid w:val="006C3F7F"/>
    <w:rsid w:val="006C4987"/>
    <w:rsid w:val="006D15C8"/>
    <w:rsid w:val="006D417F"/>
    <w:rsid w:val="006E167C"/>
    <w:rsid w:val="006E50C1"/>
    <w:rsid w:val="006F0337"/>
    <w:rsid w:val="006F2B02"/>
    <w:rsid w:val="006F660F"/>
    <w:rsid w:val="00702CBC"/>
    <w:rsid w:val="00706D98"/>
    <w:rsid w:val="00707213"/>
    <w:rsid w:val="007124A6"/>
    <w:rsid w:val="00721006"/>
    <w:rsid w:val="007225E7"/>
    <w:rsid w:val="00722B07"/>
    <w:rsid w:val="00727620"/>
    <w:rsid w:val="007412CB"/>
    <w:rsid w:val="00750FB0"/>
    <w:rsid w:val="0075256B"/>
    <w:rsid w:val="0075294C"/>
    <w:rsid w:val="007577BC"/>
    <w:rsid w:val="007629E1"/>
    <w:rsid w:val="007630D1"/>
    <w:rsid w:val="007635E7"/>
    <w:rsid w:val="00764E5C"/>
    <w:rsid w:val="00764F4F"/>
    <w:rsid w:val="00770102"/>
    <w:rsid w:val="00771E20"/>
    <w:rsid w:val="00777107"/>
    <w:rsid w:val="00780E2D"/>
    <w:rsid w:val="0079049C"/>
    <w:rsid w:val="0079773B"/>
    <w:rsid w:val="007A07E3"/>
    <w:rsid w:val="007A742B"/>
    <w:rsid w:val="007B1664"/>
    <w:rsid w:val="007C7215"/>
    <w:rsid w:val="007E058C"/>
    <w:rsid w:val="007E2094"/>
    <w:rsid w:val="007E279D"/>
    <w:rsid w:val="007E3C0C"/>
    <w:rsid w:val="007E4980"/>
    <w:rsid w:val="007E4FCD"/>
    <w:rsid w:val="008102D0"/>
    <w:rsid w:val="0081580A"/>
    <w:rsid w:val="00822724"/>
    <w:rsid w:val="00823216"/>
    <w:rsid w:val="008371B1"/>
    <w:rsid w:val="008378CE"/>
    <w:rsid w:val="00837BA6"/>
    <w:rsid w:val="00840735"/>
    <w:rsid w:val="00844909"/>
    <w:rsid w:val="00846C6B"/>
    <w:rsid w:val="0084722D"/>
    <w:rsid w:val="0085003C"/>
    <w:rsid w:val="00852068"/>
    <w:rsid w:val="00852DA9"/>
    <w:rsid w:val="008610A5"/>
    <w:rsid w:val="00873601"/>
    <w:rsid w:val="00883DFF"/>
    <w:rsid w:val="008846D7"/>
    <w:rsid w:val="00884BB9"/>
    <w:rsid w:val="00892F93"/>
    <w:rsid w:val="00895C00"/>
    <w:rsid w:val="00897D14"/>
    <w:rsid w:val="008B0DAC"/>
    <w:rsid w:val="008C0C57"/>
    <w:rsid w:val="008C0FC6"/>
    <w:rsid w:val="008C3411"/>
    <w:rsid w:val="008E4304"/>
    <w:rsid w:val="008F7559"/>
    <w:rsid w:val="008F7713"/>
    <w:rsid w:val="008F7D5B"/>
    <w:rsid w:val="00915EC0"/>
    <w:rsid w:val="009160D7"/>
    <w:rsid w:val="009247D4"/>
    <w:rsid w:val="00925648"/>
    <w:rsid w:val="009311C2"/>
    <w:rsid w:val="009333DE"/>
    <w:rsid w:val="009347B9"/>
    <w:rsid w:val="00942E6B"/>
    <w:rsid w:val="009457DD"/>
    <w:rsid w:val="00947113"/>
    <w:rsid w:val="0095331A"/>
    <w:rsid w:val="00953D50"/>
    <w:rsid w:val="00964CEA"/>
    <w:rsid w:val="00970A25"/>
    <w:rsid w:val="00970C26"/>
    <w:rsid w:val="009766CF"/>
    <w:rsid w:val="009803B5"/>
    <w:rsid w:val="00996ABD"/>
    <w:rsid w:val="009B4D30"/>
    <w:rsid w:val="009D336E"/>
    <w:rsid w:val="009D56B3"/>
    <w:rsid w:val="009E420A"/>
    <w:rsid w:val="009F6E0B"/>
    <w:rsid w:val="00A24EFE"/>
    <w:rsid w:val="00A270B8"/>
    <w:rsid w:val="00A43C66"/>
    <w:rsid w:val="00A46210"/>
    <w:rsid w:val="00A46A79"/>
    <w:rsid w:val="00A52978"/>
    <w:rsid w:val="00A779C4"/>
    <w:rsid w:val="00A80601"/>
    <w:rsid w:val="00A82F6A"/>
    <w:rsid w:val="00A84501"/>
    <w:rsid w:val="00AA1F72"/>
    <w:rsid w:val="00AA3838"/>
    <w:rsid w:val="00AB3DB3"/>
    <w:rsid w:val="00AC5928"/>
    <w:rsid w:val="00AD0331"/>
    <w:rsid w:val="00AD0AB3"/>
    <w:rsid w:val="00AD0ED5"/>
    <w:rsid w:val="00AD45A9"/>
    <w:rsid w:val="00AE0FA7"/>
    <w:rsid w:val="00AF0086"/>
    <w:rsid w:val="00B0568E"/>
    <w:rsid w:val="00B13580"/>
    <w:rsid w:val="00B2241A"/>
    <w:rsid w:val="00B3245E"/>
    <w:rsid w:val="00B516BC"/>
    <w:rsid w:val="00B565BA"/>
    <w:rsid w:val="00B67C38"/>
    <w:rsid w:val="00B70914"/>
    <w:rsid w:val="00B775A3"/>
    <w:rsid w:val="00B81638"/>
    <w:rsid w:val="00B8768B"/>
    <w:rsid w:val="00B87D8C"/>
    <w:rsid w:val="00B9796B"/>
    <w:rsid w:val="00BA2C74"/>
    <w:rsid w:val="00BB2645"/>
    <w:rsid w:val="00BC2D18"/>
    <w:rsid w:val="00BC3ADF"/>
    <w:rsid w:val="00BC5321"/>
    <w:rsid w:val="00BD2084"/>
    <w:rsid w:val="00BD5777"/>
    <w:rsid w:val="00BE03EA"/>
    <w:rsid w:val="00BE27B4"/>
    <w:rsid w:val="00BE7092"/>
    <w:rsid w:val="00BF01C1"/>
    <w:rsid w:val="00BF2040"/>
    <w:rsid w:val="00BF6CC0"/>
    <w:rsid w:val="00C07D77"/>
    <w:rsid w:val="00C11C62"/>
    <w:rsid w:val="00C17334"/>
    <w:rsid w:val="00C22664"/>
    <w:rsid w:val="00C2498D"/>
    <w:rsid w:val="00C2744A"/>
    <w:rsid w:val="00C34E3B"/>
    <w:rsid w:val="00C40705"/>
    <w:rsid w:val="00C41F3B"/>
    <w:rsid w:val="00C4285B"/>
    <w:rsid w:val="00C53D6D"/>
    <w:rsid w:val="00C60B44"/>
    <w:rsid w:val="00C61EE1"/>
    <w:rsid w:val="00C62DD5"/>
    <w:rsid w:val="00C6780A"/>
    <w:rsid w:val="00C90946"/>
    <w:rsid w:val="00C9309D"/>
    <w:rsid w:val="00CA0661"/>
    <w:rsid w:val="00CA2DFB"/>
    <w:rsid w:val="00CB6A29"/>
    <w:rsid w:val="00CB7FDD"/>
    <w:rsid w:val="00CC0AB9"/>
    <w:rsid w:val="00CC6ACA"/>
    <w:rsid w:val="00CC766B"/>
    <w:rsid w:val="00CC781F"/>
    <w:rsid w:val="00D00E48"/>
    <w:rsid w:val="00D10B57"/>
    <w:rsid w:val="00D13A2F"/>
    <w:rsid w:val="00D212A8"/>
    <w:rsid w:val="00D339DC"/>
    <w:rsid w:val="00D354AC"/>
    <w:rsid w:val="00D36431"/>
    <w:rsid w:val="00D434E5"/>
    <w:rsid w:val="00D53868"/>
    <w:rsid w:val="00D607FA"/>
    <w:rsid w:val="00D675E4"/>
    <w:rsid w:val="00D7389B"/>
    <w:rsid w:val="00D80769"/>
    <w:rsid w:val="00D90DF5"/>
    <w:rsid w:val="00D914AA"/>
    <w:rsid w:val="00D94AD1"/>
    <w:rsid w:val="00DB0866"/>
    <w:rsid w:val="00DB3795"/>
    <w:rsid w:val="00DC2176"/>
    <w:rsid w:val="00DC7BA3"/>
    <w:rsid w:val="00DD7222"/>
    <w:rsid w:val="00DE06DE"/>
    <w:rsid w:val="00DE191E"/>
    <w:rsid w:val="00DE45FC"/>
    <w:rsid w:val="00DE5049"/>
    <w:rsid w:val="00DE600E"/>
    <w:rsid w:val="00DF2164"/>
    <w:rsid w:val="00DF4829"/>
    <w:rsid w:val="00E12B2F"/>
    <w:rsid w:val="00E25EB4"/>
    <w:rsid w:val="00E27FC4"/>
    <w:rsid w:val="00E30B30"/>
    <w:rsid w:val="00E4595B"/>
    <w:rsid w:val="00E4653C"/>
    <w:rsid w:val="00E47816"/>
    <w:rsid w:val="00E557C8"/>
    <w:rsid w:val="00E60DB6"/>
    <w:rsid w:val="00E63704"/>
    <w:rsid w:val="00E72DE9"/>
    <w:rsid w:val="00E734AF"/>
    <w:rsid w:val="00E77561"/>
    <w:rsid w:val="00E809B2"/>
    <w:rsid w:val="00E85CCE"/>
    <w:rsid w:val="00E907CC"/>
    <w:rsid w:val="00EA18B9"/>
    <w:rsid w:val="00EC0FCC"/>
    <w:rsid w:val="00EC2E7D"/>
    <w:rsid w:val="00EC7F88"/>
    <w:rsid w:val="00ED4562"/>
    <w:rsid w:val="00EE0419"/>
    <w:rsid w:val="00EE1BBA"/>
    <w:rsid w:val="00EE68C4"/>
    <w:rsid w:val="00EE7C11"/>
    <w:rsid w:val="00EF130C"/>
    <w:rsid w:val="00EF613C"/>
    <w:rsid w:val="00F012EE"/>
    <w:rsid w:val="00F06921"/>
    <w:rsid w:val="00F11EBF"/>
    <w:rsid w:val="00F230B8"/>
    <w:rsid w:val="00F31217"/>
    <w:rsid w:val="00F4185A"/>
    <w:rsid w:val="00F56846"/>
    <w:rsid w:val="00F57405"/>
    <w:rsid w:val="00F57458"/>
    <w:rsid w:val="00F57F66"/>
    <w:rsid w:val="00F65FAD"/>
    <w:rsid w:val="00F67F81"/>
    <w:rsid w:val="00F71DD2"/>
    <w:rsid w:val="00F73232"/>
    <w:rsid w:val="00F85696"/>
    <w:rsid w:val="00F956E1"/>
    <w:rsid w:val="00FA2A7C"/>
    <w:rsid w:val="00FA5881"/>
    <w:rsid w:val="00FB1F89"/>
    <w:rsid w:val="00FC365E"/>
    <w:rsid w:val="00FC5952"/>
    <w:rsid w:val="00FD06DC"/>
    <w:rsid w:val="00FD4F0F"/>
    <w:rsid w:val="00FD7747"/>
    <w:rsid w:val="00FD7D65"/>
    <w:rsid w:val="00FE0723"/>
    <w:rsid w:val="00FE33A6"/>
    <w:rsid w:val="00FF4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67F"/>
  </w:style>
  <w:style w:type="paragraph" w:styleId="Footer">
    <w:name w:val="footer"/>
    <w:basedOn w:val="Normal"/>
    <w:link w:val="FooterChar"/>
    <w:uiPriority w:val="99"/>
    <w:semiHidden/>
    <w:unhideWhenUsed/>
    <w:rsid w:val="000046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46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9</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445</cp:revision>
  <dcterms:created xsi:type="dcterms:W3CDTF">2021-02-25T10:42:00Z</dcterms:created>
  <dcterms:modified xsi:type="dcterms:W3CDTF">2021-02-26T02:44:00Z</dcterms:modified>
</cp:coreProperties>
</file>